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7C3989">
      <w:pPr>
        <w:pStyle w:val="2"/>
        <w:rPr>
          <w:rFonts w:ascii="宋体" w:hAnsi="宋体" w:cs="宋体"/>
          <w:b/>
          <w:color w:val="000000" w:themeColor="text1"/>
          <w14:textFill>
            <w14:solidFill>
              <w14:schemeClr w14:val="tx1"/>
            </w14:solidFill>
          </w14:textFill>
        </w:rPr>
      </w:pPr>
      <w:r>
        <w:rPr>
          <w:rFonts w:hint="eastAsia" w:ascii="宋体" w:hAnsi="宋体" w:cs="宋体"/>
          <w:b/>
          <w:color w:val="000000" w:themeColor="text1"/>
          <w14:textFill>
            <w14:solidFill>
              <w14:schemeClr w14:val="tx1"/>
            </w14:solidFill>
          </w14:textFill>
        </w:rPr>
        <w:t>附件1：</w:t>
      </w:r>
    </w:p>
    <w:p w14:paraId="58614A64">
      <w:pPr>
        <w:pStyle w:val="2"/>
        <w:jc w:val="center"/>
        <w:rPr>
          <w:rFonts w:ascii="宋体" w:hAnsi="宋体" w:cs="宋体"/>
          <w:b/>
          <w:color w:val="000000" w:themeColor="text1"/>
          <w14:textFill>
            <w14:solidFill>
              <w14:schemeClr w14:val="tx1"/>
            </w14:solidFill>
          </w14:textFill>
        </w:rPr>
      </w:pPr>
      <w:r>
        <w:rPr>
          <w:rFonts w:hint="eastAsia" w:ascii="宋体" w:hAnsi="宋体" w:cs="宋体"/>
          <w:b/>
          <w:color w:val="000000" w:themeColor="text1"/>
          <w14:textFill>
            <w14:solidFill>
              <w14:schemeClr w14:val="tx1"/>
            </w14:solidFill>
          </w14:textFill>
        </w:rPr>
        <w:t>彩超维保项目市场调研需求</w:t>
      </w:r>
    </w:p>
    <w:p w14:paraId="68277370">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一、本次维保项目包含4台彩超设备，服务期：一年。</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7"/>
        <w:gridCol w:w="3038"/>
      </w:tblGrid>
      <w:tr w14:paraId="42814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7" w:type="dxa"/>
          </w:tcPr>
          <w:p w14:paraId="2ED25F4B">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机器型号</w:t>
            </w:r>
          </w:p>
        </w:tc>
        <w:tc>
          <w:tcPr>
            <w:tcW w:w="3038" w:type="dxa"/>
          </w:tcPr>
          <w:p w14:paraId="3BC52DF6">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台数</w:t>
            </w:r>
          </w:p>
        </w:tc>
      </w:tr>
      <w:tr w14:paraId="10FA4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7" w:type="dxa"/>
          </w:tcPr>
          <w:p w14:paraId="115024B7">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IU22</w:t>
            </w:r>
          </w:p>
        </w:tc>
        <w:tc>
          <w:tcPr>
            <w:tcW w:w="3038" w:type="dxa"/>
          </w:tcPr>
          <w:p w14:paraId="23ACB77B">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2台</w:t>
            </w:r>
          </w:p>
        </w:tc>
      </w:tr>
      <w:tr w14:paraId="1CB60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7" w:type="dxa"/>
          </w:tcPr>
          <w:p w14:paraId="3D4EBD45">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IE33</w:t>
            </w:r>
          </w:p>
        </w:tc>
        <w:tc>
          <w:tcPr>
            <w:tcW w:w="3038" w:type="dxa"/>
          </w:tcPr>
          <w:p w14:paraId="007E897D">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1台</w:t>
            </w:r>
          </w:p>
        </w:tc>
      </w:tr>
      <w:tr w14:paraId="23A94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7" w:type="dxa"/>
          </w:tcPr>
          <w:p w14:paraId="7FE5A179">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CX50</w:t>
            </w:r>
          </w:p>
        </w:tc>
        <w:tc>
          <w:tcPr>
            <w:tcW w:w="3038" w:type="dxa"/>
          </w:tcPr>
          <w:p w14:paraId="017BCA17">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1台</w:t>
            </w:r>
          </w:p>
        </w:tc>
      </w:tr>
    </w:tbl>
    <w:p w14:paraId="5AE2BDB9">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二、项目要求：</w:t>
      </w:r>
    </w:p>
    <w:p w14:paraId="2EDD0A78">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1．维保范围：整机主机、探头、（主机整机、探头故障不进行维修，需直接更换原厂配件）保养和软件升级，均为免费服务。</w:t>
      </w:r>
    </w:p>
    <w:p w14:paraId="4F5DAF98">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2．安全检查：按照厂家设备标准。制定检查计划：机械安全检查、影像质量检查，设备除尘保养，运行状态检查、电气安全检查、记录检查结果。</w:t>
      </w:r>
    </w:p>
    <w:p w14:paraId="735C18E7">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3.预防性保养：按照保养计划完成，以保证设备处于最佳运行状态。工作要求：记录并安排保养时间、按照厂家标准进行调校、确认各项技术指标及性能、记录设备状况。</w:t>
      </w:r>
    </w:p>
    <w:p w14:paraId="19B1F771">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开机率：在合同期内保证95%的开机率，（停机时间少于5%）按一年365日计算。若我院所保设备未达到以上开机率保证，中标方给予我院双倍补偿，即停机每超出一个日历日，维保服务合同期限，自动延长2个日历日。维保顺延所产生的费用由供应商自行承担，采购人不再另行支付。</w:t>
      </w:r>
    </w:p>
    <w:p w14:paraId="61821BEB">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三、实施要求：</w:t>
      </w:r>
    </w:p>
    <w:p w14:paraId="4E629401">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1.服务期内为采购人提供维保设备的全面维护及预防方案。</w:t>
      </w:r>
    </w:p>
    <w:p w14:paraId="7A0CE16E">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2.服务期内为采购人提供为维保设备保养的书面记录资料及对各科室的具体保养时间和计划及内容。</w:t>
      </w:r>
    </w:p>
    <w:p w14:paraId="1D333702">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3.供应商应设有备件库、可为维修提供更换零配件。</w:t>
      </w:r>
    </w:p>
    <w:p w14:paraId="4CC3091C">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4.必须保证标的维修、保养所需配件的可靠来源及合法；</w:t>
      </w:r>
    </w:p>
    <w:p w14:paraId="1EEF12EB">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5.具有标的维修、保养所需的技术支持及来源；</w:t>
      </w:r>
    </w:p>
    <w:p w14:paraId="6464BF4F">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6.供应商对维修、保养服务均有规范的服务报告；</w:t>
      </w:r>
    </w:p>
    <w:p w14:paraId="24467079">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四、售后服务要求：</w:t>
      </w:r>
    </w:p>
    <w:p w14:paraId="0894CA7B">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 乙方需提供工程师≥2名，并且具有彩色超声诊断系统有效的维修服务资质证明（在投标文件中提供相关培训资质证书）。</w:t>
      </w:r>
    </w:p>
    <w:p w14:paraId="260ABA3E">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 承诺能合法获得使用在有效期内的原厂高级故障诊断软件诊断维修钥匙（Service Key），并保证不违反国家有关知识产权的法律规定（投标文件中展示Service Key图片，并提供承诺函）。</w:t>
      </w:r>
    </w:p>
    <w:p w14:paraId="4BB5658F">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 工程师能熟练阅读和分析仪器记录的工作日志。需在投标文件中出具阅读日志的专用软件证明材料（分析日志截图）、高级诊断及检测所需的密码（投标文件中提供解码软件截图或者Smart Card照片）。</w:t>
      </w:r>
    </w:p>
    <w:p w14:paraId="7498C77F">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4.电话响应时间：提供24小时维修服务热线，技术专家提供在线技术咨询和维修诊断。</w:t>
      </w:r>
    </w:p>
    <w:p w14:paraId="257D26E1">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 现场响应时间:接到报修电话后, 1小时内响应, 48小时内到达现场维修。</w:t>
      </w:r>
    </w:p>
    <w:p w14:paraId="58AAC321">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 零配件的合法保障：保养及维修中需更换的耗品、硬件、软件等。</w:t>
      </w:r>
    </w:p>
    <w:p w14:paraId="653D2A2D">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（1）供应商应具备取得设备厂家零配件的合法渠道，所更换的备件为原厂生产，相应参数符合国家质量检测标准；且保证零配件必须是符合国家相关规范要求的合格全新产品。</w:t>
      </w:r>
    </w:p>
    <w:p w14:paraId="65B4092D">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（2）供应商或其授权服务机构在国内有备件库，所维修保养设备的备件保证48小时内到达医院并维修更换。</w:t>
      </w:r>
    </w:p>
    <w:p w14:paraId="6A8B59B1">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（3）维修后设备的图像质量、设备功能需达到原厂标准。</w:t>
      </w:r>
    </w:p>
    <w:p w14:paraId="14BC3845">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7.乙方在保修期内需对设备进行定期维护和保养，年度定期预防性维护保养次数不少于1次，并免费提供维护所需的配件及服务。</w:t>
      </w:r>
    </w:p>
    <w:p w14:paraId="6565F74A">
      <w:pPr>
        <w:pStyle w:val="2"/>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8、合同期内，若软件有新版本，需负责提供软件升级。</w:t>
      </w:r>
    </w:p>
    <w:p w14:paraId="70F0929A">
      <w:pPr>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9、每次上门服务都需记录，填写维修保养工作工单并交使用部门负责人签字确认。</w:t>
      </w:r>
    </w:p>
    <w:p w14:paraId="56500BB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467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line="380" w:lineRule="exact"/>
    </w:pPr>
    <w:rPr>
      <w:rFonts w:ascii="Times New Roman" w:hAnsi="Times New Roman" w:eastAsia="宋体" w:cs="Times New Roman"/>
      <w:kern w:val="0"/>
      <w:sz w:val="24"/>
      <w:szCs w:val="24"/>
    </w:rPr>
  </w:style>
  <w:style w:type="table" w:styleId="4">
    <w:name w:val="Table Grid"/>
    <w:basedOn w:val="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2025-09-08T02:26:13Z</dcterms:created>
  <dc:creator>Administrator</dc:creator>
  <cp:lastModifiedBy>黄镁淇</cp:lastModifiedBy>
  <dcterms:modified xsi:type="dcterms:W3CDTF">2025-09-08T02:26:35Z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eyJoZGlkIjoiNTljNDY4ZTRkMDljOTUyM2E3ZmUxODEwNTRkMmRhYmMiLCJ1c2VySWQiOiI5NTA3MzU1NjIifQ==</vt:lpwstr>
  </property>
  <property fmtid="{D5CDD505-2E9C-101B-9397-08002B2CF9AE}" pid="4" name="ICV">
    <vt:lpwstr>F7231BBC54C8426096D3D5C6181FC6CE_12</vt:lpwstr>
  </property>
</Properties>
</file>